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F006B0">
        <w:rPr>
          <w:color w:val="538135" w:themeColor="accent6" w:themeShade="BF"/>
          <w:sz w:val="32"/>
          <w:szCs w:val="32"/>
        </w:rPr>
        <w:t>BRIEŽU DZIMTAS DZĪVNIEKU BOJĀJUMU RISKA TERITORIJAS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667415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LVM_BOJAJUMU_RISKS_2018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E6D4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284"/>
        <w:gridCol w:w="1269"/>
        <w:gridCol w:w="5335"/>
      </w:tblGrid>
      <w:tr w:rsidR="005F54CC" w:rsidRPr="001B61A1" w:rsidTr="00B46567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B46567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F006B0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B46567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</w:p>
          <w:p w:rsidR="00B46567" w:rsidRPr="00B46567" w:rsidRDefault="00B46567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6567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D017B5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866E3C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B46567" w:rsidRPr="00B46567" w:rsidRDefault="00B46567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6567"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 w:rsidRPr="00B465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6567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C" w:rsidRDefault="00866E3C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F006B0"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  <w:tr w:rsidR="00240204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F006B0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TERRITORYY</w:t>
            </w:r>
            <w:r w:rsidR="00B46567">
              <w:rPr>
                <w:rFonts w:asciiTheme="majorHAnsi" w:hAnsiTheme="majorHAnsi" w:cstheme="majorHAnsi"/>
                <w:b/>
                <w:sz w:val="20"/>
                <w:szCs w:val="20"/>
              </w:rPr>
              <w:t>EAR</w:t>
            </w:r>
          </w:p>
          <w:p w:rsidR="00B46567" w:rsidRDefault="00B46567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Bojājumu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gads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F006B0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0204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B46567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</w:t>
            </w:r>
            <w:r w:rsidR="007451A8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40204" w:rsidTr="00B465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7451A8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</w:t>
            </w:r>
            <w:r w:rsidR="00B46567">
              <w:rPr>
                <w:rFonts w:asciiTheme="majorHAnsi" w:hAnsiTheme="majorHAnsi" w:cstheme="majorHAnsi"/>
                <w:b/>
                <w:sz w:val="20"/>
                <w:szCs w:val="20"/>
              </w:rPr>
              <w:t>enght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</w:t>
            </w:r>
            <w:r w:rsidR="00C04A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metros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144EDB" w:rsidRDefault="00144EDB" w:rsidP="00F006B0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144EDB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144EDB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Austrumvidzeme</w:t>
            </w:r>
            <w:proofErr w:type="spellEnd"/>
          </w:p>
        </w:tc>
      </w:tr>
      <w:tr w:rsidR="00144EDB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144EDB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144EDB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144EDB" w:rsidRPr="00C82F68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DB" w:rsidRPr="00C82F68" w:rsidRDefault="00144EDB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A0546E" w:rsidRDefault="00A0546E" w:rsidP="00C02EC8"/>
    <w:p w:rsidR="005A4FEC" w:rsidRDefault="005A4FEC" w:rsidP="00C02EC8"/>
    <w:p w:rsidR="005A4FEC" w:rsidRDefault="005A4FEC" w:rsidP="005A4FEC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5A4FEC" w:rsidTr="005A4FEC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0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0"/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5A4FEC" w:rsidTr="005A4FE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EC" w:rsidRDefault="005A4FEC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5A4FEC" w:rsidRDefault="005A4FEC" w:rsidP="00C02EC8"/>
    <w:p w:rsidR="001B61A1" w:rsidRPr="00DE6D46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lastRenderedPageBreak/>
        <w:t>APRAKSTS</w:t>
      </w:r>
    </w:p>
    <w:p w:rsidR="00935A3A" w:rsidRPr="00935A3A" w:rsidRDefault="00935A3A" w:rsidP="00935A3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35A3A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apsaimniekotajās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teritorijās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identificētajām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bojājumu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riska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teritorijām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F006B0">
        <w:rPr>
          <w:rFonts w:asciiTheme="majorHAnsi" w:hAnsiTheme="majorHAnsi" w:cstheme="majorHAnsi"/>
          <w:sz w:val="20"/>
          <w:szCs w:val="20"/>
        </w:rPr>
        <w:t>Šīs</w:t>
      </w:r>
      <w:proofErr w:type="spellEnd"/>
      <w:r w:rsidR="00F006B0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teritorijas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izveidotas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mērķi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lai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LVM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darbinieki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paredzētu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iespējamos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bojājuma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riskus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plānotu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aizsardzības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pasākumus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atjaunotajās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35A3A">
        <w:rPr>
          <w:rFonts w:asciiTheme="majorHAnsi" w:hAnsiTheme="majorHAnsi" w:cstheme="majorHAnsi"/>
          <w:sz w:val="20"/>
          <w:szCs w:val="20"/>
        </w:rPr>
        <w:t>platībās</w:t>
      </w:r>
      <w:proofErr w:type="spellEnd"/>
      <w:r w:rsidRPr="00935A3A">
        <w:rPr>
          <w:rFonts w:asciiTheme="majorHAnsi" w:hAnsiTheme="majorHAnsi" w:cstheme="majorHAnsi"/>
          <w:sz w:val="20"/>
          <w:szCs w:val="20"/>
        </w:rPr>
        <w:t>.</w:t>
      </w:r>
    </w:p>
    <w:p w:rsidR="00667415" w:rsidRPr="00667415" w:rsidRDefault="00667415" w:rsidP="00667415">
      <w:pPr>
        <w:ind w:firstLine="720"/>
        <w:rPr>
          <w:rFonts w:asciiTheme="majorHAnsi" w:hAnsiTheme="majorHAnsi" w:cstheme="majorHAnsi"/>
          <w:sz w:val="20"/>
          <w:szCs w:val="20"/>
        </w:rPr>
      </w:pPr>
      <w:bookmarkStart w:id="1" w:name="_GoBack"/>
      <w:proofErr w:type="spellStart"/>
      <w:r w:rsidRPr="00667415">
        <w:rPr>
          <w:rFonts w:asciiTheme="majorHAnsi" w:hAnsiTheme="majorHAnsi" w:cstheme="majorHAnsi"/>
          <w:sz w:val="20"/>
          <w:szCs w:val="20"/>
        </w:rPr>
        <w:t>Riska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teritoriju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veido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poligonu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kas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sa</w:t>
      </w:r>
      <w:r w:rsidR="00A0713A">
        <w:rPr>
          <w:rFonts w:asciiTheme="majorHAnsi" w:hAnsiTheme="majorHAnsi" w:cstheme="majorHAnsi"/>
          <w:sz w:val="20"/>
          <w:szCs w:val="20"/>
        </w:rPr>
        <w:t>stāv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 no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kuros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iepriekšējā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gadā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fiksēti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briežu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dzimtas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dzīvnieku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bojājumi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kuros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divos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iepriekšējos</w:t>
      </w:r>
      <w:proofErr w:type="spellEnd"/>
      <w:r w:rsidR="00A0713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0713A">
        <w:rPr>
          <w:rFonts w:asciiTheme="majorHAnsi" w:hAnsiTheme="majorHAnsi" w:cstheme="majorHAnsi"/>
          <w:sz w:val="20"/>
          <w:szCs w:val="20"/>
        </w:rPr>
        <w:t>gados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veikti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aizsardzības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pasākumi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apvelkot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tiem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buferjoslu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300 m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lielu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67415">
        <w:rPr>
          <w:rFonts w:asciiTheme="majorHAnsi" w:hAnsiTheme="majorHAnsi" w:cstheme="majorHAnsi"/>
          <w:sz w:val="20"/>
          <w:szCs w:val="20"/>
        </w:rPr>
        <w:t>rādiusu</w:t>
      </w:r>
      <w:proofErr w:type="spellEnd"/>
      <w:r w:rsidRPr="00667415">
        <w:rPr>
          <w:rFonts w:asciiTheme="majorHAnsi" w:hAnsiTheme="majorHAnsi" w:cstheme="majorHAnsi"/>
          <w:sz w:val="20"/>
          <w:szCs w:val="20"/>
        </w:rPr>
        <w:t xml:space="preserve">. </w:t>
      </w:r>
    </w:p>
    <w:bookmarkEnd w:id="1"/>
    <w:p w:rsidR="00D7516D" w:rsidRPr="00261F41" w:rsidRDefault="00D7516D" w:rsidP="00667415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i/>
          <w:sz w:val="20"/>
          <w:szCs w:val="20"/>
          <w:lang w:val="lv-LV" w:eastAsia="lv-LV"/>
        </w:rPr>
      </w:pPr>
    </w:p>
    <w:sectPr w:rsidR="00D7516D" w:rsidRPr="00261F4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EA" w:rsidRDefault="00C14DEA" w:rsidP="00CE07C9">
      <w:pPr>
        <w:spacing w:after="0" w:line="240" w:lineRule="auto"/>
      </w:pPr>
      <w:r>
        <w:separator/>
      </w:r>
    </w:p>
  </w:endnote>
  <w:endnote w:type="continuationSeparator" w:id="0">
    <w:p w:rsidR="00C14DEA" w:rsidRDefault="00C14DEA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EA" w:rsidRDefault="00C14DEA" w:rsidP="00CE07C9">
      <w:pPr>
        <w:spacing w:after="0" w:line="240" w:lineRule="auto"/>
      </w:pPr>
      <w:r>
        <w:separator/>
      </w:r>
    </w:p>
  </w:footnote>
  <w:footnote w:type="continuationSeparator" w:id="0">
    <w:p w:rsidR="00C14DEA" w:rsidRDefault="00C14DEA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25AA"/>
    <w:rsid w:val="00025FD3"/>
    <w:rsid w:val="0003089C"/>
    <w:rsid w:val="00034D8A"/>
    <w:rsid w:val="000536F4"/>
    <w:rsid w:val="00061E96"/>
    <w:rsid w:val="000677FE"/>
    <w:rsid w:val="000915E2"/>
    <w:rsid w:val="000B6CAC"/>
    <w:rsid w:val="000E7FB1"/>
    <w:rsid w:val="00103FA1"/>
    <w:rsid w:val="00121477"/>
    <w:rsid w:val="0012267F"/>
    <w:rsid w:val="00133363"/>
    <w:rsid w:val="00144EDB"/>
    <w:rsid w:val="00181461"/>
    <w:rsid w:val="001B61A1"/>
    <w:rsid w:val="001F153E"/>
    <w:rsid w:val="002063AC"/>
    <w:rsid w:val="00212CF7"/>
    <w:rsid w:val="00214509"/>
    <w:rsid w:val="00240204"/>
    <w:rsid w:val="00261F41"/>
    <w:rsid w:val="00273151"/>
    <w:rsid w:val="00280B9C"/>
    <w:rsid w:val="0028580E"/>
    <w:rsid w:val="002C13C0"/>
    <w:rsid w:val="002F60EB"/>
    <w:rsid w:val="003059E4"/>
    <w:rsid w:val="003716AF"/>
    <w:rsid w:val="003719D9"/>
    <w:rsid w:val="0038473E"/>
    <w:rsid w:val="003F0CD5"/>
    <w:rsid w:val="003F4EED"/>
    <w:rsid w:val="00451130"/>
    <w:rsid w:val="00455775"/>
    <w:rsid w:val="00471EF2"/>
    <w:rsid w:val="004831BB"/>
    <w:rsid w:val="004B29DE"/>
    <w:rsid w:val="004C3589"/>
    <w:rsid w:val="004D391D"/>
    <w:rsid w:val="004E4BE2"/>
    <w:rsid w:val="0053246B"/>
    <w:rsid w:val="005423E4"/>
    <w:rsid w:val="00554B88"/>
    <w:rsid w:val="00595BA0"/>
    <w:rsid w:val="00596D8D"/>
    <w:rsid w:val="005A4FEC"/>
    <w:rsid w:val="005C4450"/>
    <w:rsid w:val="005C63AA"/>
    <w:rsid w:val="005D1ECD"/>
    <w:rsid w:val="005D6C81"/>
    <w:rsid w:val="005F54CC"/>
    <w:rsid w:val="006338CB"/>
    <w:rsid w:val="0063474F"/>
    <w:rsid w:val="006407D1"/>
    <w:rsid w:val="006505AB"/>
    <w:rsid w:val="00664971"/>
    <w:rsid w:val="00667415"/>
    <w:rsid w:val="00673E30"/>
    <w:rsid w:val="006847B4"/>
    <w:rsid w:val="00691FF5"/>
    <w:rsid w:val="00694C17"/>
    <w:rsid w:val="00696B45"/>
    <w:rsid w:val="006C2019"/>
    <w:rsid w:val="006C5525"/>
    <w:rsid w:val="006D1760"/>
    <w:rsid w:val="007139FD"/>
    <w:rsid w:val="007155DB"/>
    <w:rsid w:val="007451A8"/>
    <w:rsid w:val="0079710F"/>
    <w:rsid w:val="007C27EE"/>
    <w:rsid w:val="007D2306"/>
    <w:rsid w:val="007E0DC7"/>
    <w:rsid w:val="007E5447"/>
    <w:rsid w:val="00807EE6"/>
    <w:rsid w:val="008412DB"/>
    <w:rsid w:val="00866E3C"/>
    <w:rsid w:val="008755AE"/>
    <w:rsid w:val="008C4A91"/>
    <w:rsid w:val="008F6C0E"/>
    <w:rsid w:val="00935A3A"/>
    <w:rsid w:val="00954688"/>
    <w:rsid w:val="009B3DE3"/>
    <w:rsid w:val="009C0698"/>
    <w:rsid w:val="009D34DF"/>
    <w:rsid w:val="00A0546E"/>
    <w:rsid w:val="00A0713A"/>
    <w:rsid w:val="00A31D1F"/>
    <w:rsid w:val="00A574B6"/>
    <w:rsid w:val="00A77F5C"/>
    <w:rsid w:val="00AA38F9"/>
    <w:rsid w:val="00B02993"/>
    <w:rsid w:val="00B06E9E"/>
    <w:rsid w:val="00B234D4"/>
    <w:rsid w:val="00B24B98"/>
    <w:rsid w:val="00B404D6"/>
    <w:rsid w:val="00B46567"/>
    <w:rsid w:val="00B533C4"/>
    <w:rsid w:val="00B77990"/>
    <w:rsid w:val="00BA35C2"/>
    <w:rsid w:val="00BB5B80"/>
    <w:rsid w:val="00C02EC8"/>
    <w:rsid w:val="00C04A53"/>
    <w:rsid w:val="00C14DEA"/>
    <w:rsid w:val="00C317E1"/>
    <w:rsid w:val="00C54DB5"/>
    <w:rsid w:val="00C65A35"/>
    <w:rsid w:val="00C97319"/>
    <w:rsid w:val="00CD0AA2"/>
    <w:rsid w:val="00CD480D"/>
    <w:rsid w:val="00CE07C9"/>
    <w:rsid w:val="00CF06A4"/>
    <w:rsid w:val="00D017B5"/>
    <w:rsid w:val="00D35419"/>
    <w:rsid w:val="00D60F5D"/>
    <w:rsid w:val="00D7516D"/>
    <w:rsid w:val="00D92C3B"/>
    <w:rsid w:val="00DA0E23"/>
    <w:rsid w:val="00DE6D46"/>
    <w:rsid w:val="00E02192"/>
    <w:rsid w:val="00E21017"/>
    <w:rsid w:val="00E35ECC"/>
    <w:rsid w:val="00E71363"/>
    <w:rsid w:val="00ED2B9F"/>
    <w:rsid w:val="00EE2B93"/>
    <w:rsid w:val="00EF5144"/>
    <w:rsid w:val="00F006B0"/>
    <w:rsid w:val="00F03E92"/>
    <w:rsid w:val="00F34D6D"/>
    <w:rsid w:val="00F636DF"/>
    <w:rsid w:val="00FB22F1"/>
    <w:rsid w:val="00FE5720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EBF57D3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customStyle="1" w:styleId="Parastais">
    <w:name w:val="Parastais"/>
    <w:basedOn w:val="Normal"/>
    <w:rsid w:val="00F636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10</cp:revision>
  <dcterms:created xsi:type="dcterms:W3CDTF">2017-08-28T12:09:00Z</dcterms:created>
  <dcterms:modified xsi:type="dcterms:W3CDTF">2018-10-05T07:54:00Z</dcterms:modified>
</cp:coreProperties>
</file>