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88E" w:rsidRDefault="00BD488E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</w:p>
    <w:p w:rsidR="00C02EC8" w:rsidRPr="008412DB" w:rsidRDefault="009D34DF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r w:rsidR="001142BD">
        <w:rPr>
          <w:color w:val="538135" w:themeColor="accent6" w:themeShade="BF"/>
          <w:sz w:val="32"/>
          <w:szCs w:val="32"/>
        </w:rPr>
        <w:t>MINERALIZĒTĀS JOSLAS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ROAD"/>
            <w:r w:rsidRPr="00A31D1F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bookmarkEnd w:id="0"/>
            <w:r w:rsidR="009E5A42">
              <w:rPr>
                <w:rFonts w:asciiTheme="majorHAnsi" w:hAnsiTheme="majorHAnsi" w:cstheme="majorHAnsi"/>
                <w:sz w:val="20"/>
                <w:szCs w:val="20"/>
              </w:rPr>
              <w:t>MINERALIZETAS_JOSLAS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 klase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EE7386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Līnija</w:t>
            </w:r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44092A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44092A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</w:t>
      </w:r>
      <w:r w:rsidR="00C54668" w:rsidRPr="0044092A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</w:t>
      </w:r>
      <w:r w:rsidRPr="0044092A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1284"/>
        <w:gridCol w:w="1272"/>
        <w:gridCol w:w="5560"/>
      </w:tblGrid>
      <w:tr w:rsidR="005F54CC" w:rsidRPr="001B61A1" w:rsidTr="000E7FB1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F36016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OBJECTID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Identifikators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Automātisks identifikators</w:t>
            </w:r>
          </w:p>
        </w:tc>
      </w:tr>
      <w:tr w:rsidR="005F54CC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089C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2" w:rsidRPr="006E0D85" w:rsidRDefault="006E0D85" w:rsidP="00870AC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1" w:name="_GoBack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SHAPE_Lenght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0915E2" w:rsidRDefault="00EA1DA8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EA1DA8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6E0D85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Objekta ģeometriskais garums metros</w:t>
            </w:r>
          </w:p>
        </w:tc>
      </w:tr>
      <w:bookmarkEnd w:id="1"/>
      <w:tr w:rsidR="00EE7386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86" w:rsidRDefault="00EE7386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7386">
              <w:rPr>
                <w:rFonts w:asciiTheme="majorHAnsi" w:hAnsiTheme="majorHAnsi" w:cstheme="majorHAnsi"/>
                <w:b/>
                <w:sz w:val="20"/>
                <w:szCs w:val="20"/>
              </w:rPr>
              <w:t>LVM_DISTRICT_CODE</w:t>
            </w:r>
          </w:p>
          <w:p w:rsidR="00EE7386" w:rsidRPr="00EE7386" w:rsidRDefault="00EE7386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E7386">
              <w:rPr>
                <w:rFonts w:asciiTheme="majorHAnsi" w:hAnsiTheme="majorHAnsi" w:cstheme="majorHAnsi"/>
                <w:sz w:val="20"/>
                <w:szCs w:val="20"/>
              </w:rPr>
              <w:t>Iecirknis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86" w:rsidRDefault="00EE7386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86" w:rsidRDefault="00EE7386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86" w:rsidRPr="001B61A1" w:rsidRDefault="004233A5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EE7386">
              <w:rPr>
                <w:rFonts w:asciiTheme="majorHAnsi" w:hAnsiTheme="majorHAnsi" w:cstheme="majorHAnsi"/>
                <w:sz w:val="20"/>
                <w:szCs w:val="20"/>
              </w:rPr>
              <w:t>ecirkņa kods</w:t>
            </w:r>
          </w:p>
        </w:tc>
      </w:tr>
      <w:tr w:rsidR="00EE7386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86" w:rsidRDefault="00EE7386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7386">
              <w:rPr>
                <w:rFonts w:asciiTheme="majorHAnsi" w:hAnsiTheme="majorHAnsi" w:cstheme="majorHAnsi"/>
                <w:b/>
                <w:sz w:val="20"/>
                <w:szCs w:val="20"/>
              </w:rPr>
              <w:t>BLOCKKEY</w:t>
            </w:r>
          </w:p>
          <w:p w:rsidR="00EE7386" w:rsidRPr="00EE7386" w:rsidRDefault="00EE7386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E7386">
              <w:rPr>
                <w:rFonts w:asciiTheme="majorHAnsi" w:hAnsiTheme="majorHAnsi" w:cstheme="majorHAnsi"/>
                <w:sz w:val="20"/>
                <w:szCs w:val="20"/>
              </w:rPr>
              <w:t>Atslēga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86" w:rsidRDefault="00EE7386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86" w:rsidRDefault="00EE7386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86" w:rsidRPr="001B61A1" w:rsidRDefault="00D540F5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Identifikators - kvartālu apgabals un kvartāla numurs</w:t>
            </w:r>
          </w:p>
        </w:tc>
      </w:tr>
      <w:tr w:rsidR="0003089C" w:rsidRPr="001B61A1" w:rsidTr="00BD488E">
        <w:trPr>
          <w:trHeight w:val="73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86" w:rsidRDefault="00EE7386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E7386">
              <w:rPr>
                <w:rFonts w:asciiTheme="majorHAnsi" w:hAnsiTheme="majorHAnsi" w:cstheme="majorHAnsi"/>
                <w:b/>
                <w:sz w:val="20"/>
                <w:szCs w:val="20"/>
              </w:rPr>
              <w:t>FIRELINESUBTYPE</w:t>
            </w:r>
          </w:p>
          <w:p w:rsidR="00870AC2" w:rsidRPr="00870AC2" w:rsidRDefault="00EE7386" w:rsidP="000915E2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</w:t>
            </w:r>
            <w:r w:rsidR="006E0D85">
              <w:rPr>
                <w:rFonts w:asciiTheme="majorHAnsi" w:hAnsiTheme="majorHAnsi" w:cstheme="majorHAnsi"/>
                <w:sz w:val="20"/>
                <w:szCs w:val="20"/>
              </w:rPr>
              <w:t>eids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ED2B9F" w:rsidP="000915E2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9C" w:rsidRPr="001B61A1" w:rsidRDefault="007D2306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03089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BD488E" w:rsidRDefault="00807EE6" w:rsidP="00BD488E">
      <w:r w:rsidRPr="00C02EC8">
        <w:t xml:space="preserve"> </w:t>
      </w:r>
    </w:p>
    <w:p w:rsidR="00E02192" w:rsidRDefault="00E02192" w:rsidP="00BD488E">
      <w:pPr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  <w:r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>OBJEKT</w:t>
      </w:r>
      <w:r w:rsidR="00C54668"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>U</w:t>
      </w:r>
      <w:r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 xml:space="preserve"> APAKŠTIPI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4"/>
      </w:tblGrid>
      <w:tr w:rsidR="00ED464C" w:rsidTr="00ED464C">
        <w:trPr>
          <w:trHeight w:val="319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ED464C" w:rsidRPr="00ED464C" w:rsidRDefault="00ED464C">
            <w:pPr>
              <w:keepNext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VĒRTĪBA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ED464C" w:rsidRPr="00ED464C" w:rsidRDefault="00ED464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NOZĪME</w:t>
            </w:r>
          </w:p>
        </w:tc>
      </w:tr>
      <w:tr w:rsidR="00ED464C" w:rsidTr="00ED464C">
        <w:trPr>
          <w:trHeight w:val="3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ED464C" w:rsidRPr="00ED464C" w:rsidRDefault="00ED464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D464C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4C" w:rsidRPr="00ED464C" w:rsidRDefault="00EE73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Esoša</w:t>
            </w:r>
          </w:p>
        </w:tc>
      </w:tr>
      <w:tr w:rsidR="00ED464C" w:rsidTr="00ED464C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ED464C" w:rsidRPr="00ED464C" w:rsidRDefault="00ED464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D464C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4C" w:rsidRPr="00ED464C" w:rsidRDefault="00EE73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Plānota</w:t>
            </w:r>
          </w:p>
        </w:tc>
      </w:tr>
    </w:tbl>
    <w:p w:rsidR="00BD488E" w:rsidRDefault="00BD488E" w:rsidP="001B61A1">
      <w:pPr>
        <w:keepNext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</w:p>
    <w:p w:rsidR="004E522F" w:rsidRDefault="004E522F" w:rsidP="004E522F">
      <w:pPr>
        <w:keepNext/>
        <w:ind w:firstLine="720"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LVM meža iecirkņi</w:t>
      </w:r>
    </w:p>
    <w:tbl>
      <w:tblPr>
        <w:tblW w:w="4440" w:type="dxa"/>
        <w:tblInd w:w="-5" w:type="dxa"/>
        <w:tblLook w:val="04A0" w:firstRow="1" w:lastRow="0" w:firstColumn="1" w:lastColumn="0" w:noHBand="0" w:noVBand="1"/>
      </w:tblPr>
      <w:tblGrid>
        <w:gridCol w:w="1460"/>
        <w:gridCol w:w="2980"/>
      </w:tblGrid>
      <w:tr w:rsidR="004E522F" w:rsidTr="004E522F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  <w:t>Iecirkņa kods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bookmarkStart w:id="2" w:name="RANGE!B1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Iecirkņa nosaukums</w:t>
            </w:r>
            <w:bookmarkEnd w:id="2"/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Ērģemes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22122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Strenču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Silvas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Sikšņu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Melnupes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Mālupes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Lejasciema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Pededzes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Alsungas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Rendas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Akmensraga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Apriķu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DK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Remtes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Grobiņas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Krīvukalna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Pampāļu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Zvārdes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Nīcas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Viesītes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Ābeļu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Preiļu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Aknīstes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Nīcgales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Krāslavas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Sventes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Salacgrīvas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Rūjienas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Piejūras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Limbažu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Valmieras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Ropažu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Vēru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Piebalgas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Ogres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Kokneses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Skaistkalnes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Jaunjelgavas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Seces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Vecumnieku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Bauskas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Ērberģes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22621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Engures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Kandavas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Misas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Dobeles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Īles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Tērvetes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Līvbērzes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Klīves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Grīņu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Zilokalnu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Rindas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Raķupes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ZK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Mētru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Vanemas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Mērsraga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Usmas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Madonas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Lubānas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Žīguru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Balvu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Rēzeknes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Kārsavas</w:t>
            </w:r>
          </w:p>
        </w:tc>
      </w:tr>
      <w:tr w:rsidR="004E522F" w:rsidTr="004E522F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22F" w:rsidRDefault="004E522F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Ludzas</w:t>
            </w:r>
          </w:p>
        </w:tc>
      </w:tr>
    </w:tbl>
    <w:p w:rsidR="004E522F" w:rsidRDefault="004E522F" w:rsidP="004E522F"/>
    <w:p w:rsidR="001B61A1" w:rsidRPr="004E522F" w:rsidRDefault="001B61A1" w:rsidP="004E522F">
      <w:r w:rsidRPr="0044092A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ED464C" w:rsidRPr="00D540F5" w:rsidRDefault="00D540F5" w:rsidP="00ED464C">
      <w:pPr>
        <w:pStyle w:val="NormalWeb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r w:rsidRPr="00D540F5">
        <w:rPr>
          <w:rFonts w:asciiTheme="majorHAnsi" w:hAnsiTheme="majorHAnsi" w:cstheme="majorHAnsi"/>
          <w:sz w:val="20"/>
          <w:szCs w:val="20"/>
        </w:rPr>
        <w:t xml:space="preserve">AS „Latvijas valsts meži” mineralizēto joslu ģeotelpisko datu slānis satur informāciju par uzņēmuma apsaimniekotajās teritorijās esošajām mineralizētajām joslām. Tajā ietilpst vairāk nekā 7 </w:t>
      </w:r>
      <w:r w:rsidR="00803326">
        <w:rPr>
          <w:rFonts w:asciiTheme="majorHAnsi" w:hAnsiTheme="majorHAnsi" w:cstheme="majorHAnsi"/>
          <w:sz w:val="20"/>
          <w:szCs w:val="20"/>
        </w:rPr>
        <w:t>1</w:t>
      </w:r>
      <w:r w:rsidRPr="00D540F5">
        <w:rPr>
          <w:rFonts w:asciiTheme="majorHAnsi" w:hAnsiTheme="majorHAnsi" w:cstheme="majorHAnsi"/>
          <w:sz w:val="20"/>
          <w:szCs w:val="20"/>
        </w:rPr>
        <w:t>00 līnijveida objekti.</w:t>
      </w:r>
      <w:r w:rsidR="00BD488E">
        <w:rPr>
          <w:rFonts w:asciiTheme="majorHAnsi" w:hAnsiTheme="majorHAnsi" w:cstheme="majorHAnsi"/>
          <w:sz w:val="20"/>
          <w:szCs w:val="20"/>
        </w:rPr>
        <w:t xml:space="preserve"> </w:t>
      </w:r>
    </w:p>
    <w:p w:rsidR="00ED464C" w:rsidRPr="00ED464C" w:rsidRDefault="00BD488E" w:rsidP="00BD488E">
      <w:pPr>
        <w:pStyle w:val="NormalWeb"/>
        <w:ind w:firstLine="720"/>
        <w:jc w:val="both"/>
        <w:rPr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Mineralizētās joslas</w:t>
      </w:r>
      <w:r w:rsidR="00ED464C" w:rsidRPr="00ED464C">
        <w:rPr>
          <w:rFonts w:asciiTheme="majorHAnsi" w:hAnsiTheme="majorHAnsi" w:cstheme="majorHAnsi"/>
          <w:sz w:val="20"/>
          <w:szCs w:val="20"/>
        </w:rPr>
        <w:t xml:space="preserve"> ir svarīgi meža</w:t>
      </w:r>
      <w:r>
        <w:rPr>
          <w:rFonts w:asciiTheme="majorHAnsi" w:hAnsiTheme="majorHAnsi" w:cstheme="majorHAnsi"/>
          <w:sz w:val="20"/>
          <w:szCs w:val="20"/>
        </w:rPr>
        <w:t xml:space="preserve"> ugunsapsardzības</w:t>
      </w:r>
      <w:r w:rsidR="00ED464C" w:rsidRPr="00ED464C">
        <w:rPr>
          <w:rFonts w:asciiTheme="majorHAnsi" w:hAnsiTheme="majorHAnsi" w:cstheme="majorHAnsi"/>
          <w:sz w:val="20"/>
          <w:szCs w:val="20"/>
        </w:rPr>
        <w:t xml:space="preserve"> infrastruktūras objekti. </w:t>
      </w:r>
      <w:r w:rsidRPr="00BD488E">
        <w:rPr>
          <w:rFonts w:asciiTheme="majorHAnsi" w:hAnsiTheme="majorHAnsi" w:cstheme="majorHAnsi"/>
          <w:sz w:val="20"/>
          <w:szCs w:val="20"/>
        </w:rPr>
        <w:t>Tās ierīko gar ceļiem, dzelzceļiem, neapstrādātām lauksaimniecības zemēm un liela izmēra skujkoku jaunaudzēm, regulāri uztur un atjauno. Šādas joslas mežā kavē uguns izpl</w:t>
      </w:r>
      <w:r>
        <w:rPr>
          <w:rFonts w:asciiTheme="majorHAnsi" w:hAnsiTheme="majorHAnsi" w:cstheme="majorHAnsi"/>
          <w:sz w:val="20"/>
          <w:szCs w:val="20"/>
        </w:rPr>
        <w:t>a</w:t>
      </w:r>
      <w:r w:rsidRPr="00BD488E">
        <w:rPr>
          <w:rFonts w:asciiTheme="majorHAnsi" w:hAnsiTheme="majorHAnsi" w:cstheme="majorHAnsi"/>
          <w:sz w:val="20"/>
          <w:szCs w:val="20"/>
        </w:rPr>
        <w:t xml:space="preserve">tīšanoas. </w:t>
      </w:r>
      <w:r w:rsidR="00ED464C" w:rsidRPr="00BD488E">
        <w:rPr>
          <w:rFonts w:asciiTheme="majorHAnsi" w:hAnsiTheme="majorHAnsi" w:cstheme="majorHAnsi"/>
          <w:sz w:val="20"/>
          <w:szCs w:val="20"/>
        </w:rPr>
        <w:t xml:space="preserve">Atribūtu tabula satur informāciju par to </w:t>
      </w:r>
      <w:r w:rsidR="008802CD" w:rsidRPr="00BD488E">
        <w:rPr>
          <w:rFonts w:asciiTheme="majorHAnsi" w:hAnsiTheme="majorHAnsi" w:cstheme="majorHAnsi"/>
          <w:sz w:val="20"/>
          <w:szCs w:val="20"/>
        </w:rPr>
        <w:t>veidiem</w:t>
      </w:r>
      <w:r w:rsidR="00ED464C" w:rsidRPr="00BD488E">
        <w:rPr>
          <w:rFonts w:asciiTheme="majorHAnsi" w:hAnsiTheme="majorHAnsi" w:cstheme="majorHAnsi"/>
          <w:sz w:val="20"/>
          <w:szCs w:val="20"/>
        </w:rPr>
        <w:t>.</w:t>
      </w:r>
    </w:p>
    <w:p w:rsidR="00D7516D" w:rsidRPr="00B2616B" w:rsidRDefault="00D7516D" w:rsidP="00D7516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</w:p>
    <w:sectPr w:rsidR="00D7516D" w:rsidRPr="00B2616B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49D" w:rsidRDefault="00F6549D" w:rsidP="00CE07C9">
      <w:pPr>
        <w:spacing w:after="0" w:line="240" w:lineRule="auto"/>
      </w:pPr>
      <w:r>
        <w:separator/>
      </w:r>
    </w:p>
  </w:endnote>
  <w:endnote w:type="continuationSeparator" w:id="0">
    <w:p w:rsidR="00F6549D" w:rsidRDefault="00F6549D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49D" w:rsidRDefault="00F6549D" w:rsidP="00CE07C9">
      <w:pPr>
        <w:spacing w:after="0" w:line="240" w:lineRule="auto"/>
      </w:pPr>
      <w:r>
        <w:separator/>
      </w:r>
    </w:p>
  </w:footnote>
  <w:footnote w:type="continuationSeparator" w:id="0">
    <w:p w:rsidR="00F6549D" w:rsidRDefault="00F6549D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7C9" w:rsidRPr="00061E96" w:rsidRDefault="00061E96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</w:t>
    </w:r>
    <w:r w:rsidR="007E5447">
      <w:rPr>
        <w:noProof/>
        <w:color w:val="808080" w:themeColor="background1" w:themeShade="80"/>
        <w:lang w:val="lv-LV" w:eastAsia="lv-LV"/>
      </w:rPr>
      <w:t xml:space="preserve">      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 xml:space="preserve">,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ĢEOTELPISKIE DATI</w:t>
    </w:r>
  </w:p>
  <w:p w:rsidR="001B61A1" w:rsidRDefault="001B61A1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 w:rsidR="00595BA0"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25FD3"/>
    <w:rsid w:val="0003089C"/>
    <w:rsid w:val="00061E96"/>
    <w:rsid w:val="000677FE"/>
    <w:rsid w:val="000915E2"/>
    <w:rsid w:val="000B6CAC"/>
    <w:rsid w:val="000E7FB1"/>
    <w:rsid w:val="001142BD"/>
    <w:rsid w:val="00121477"/>
    <w:rsid w:val="00133363"/>
    <w:rsid w:val="00190155"/>
    <w:rsid w:val="001A099B"/>
    <w:rsid w:val="001B61A1"/>
    <w:rsid w:val="001F153E"/>
    <w:rsid w:val="00214509"/>
    <w:rsid w:val="00273151"/>
    <w:rsid w:val="003C06B5"/>
    <w:rsid w:val="003F4EED"/>
    <w:rsid w:val="00412499"/>
    <w:rsid w:val="004233A5"/>
    <w:rsid w:val="004353EA"/>
    <w:rsid w:val="00437C21"/>
    <w:rsid w:val="0044092A"/>
    <w:rsid w:val="00451130"/>
    <w:rsid w:val="00474C6F"/>
    <w:rsid w:val="004E4BE2"/>
    <w:rsid w:val="004E522F"/>
    <w:rsid w:val="0053246B"/>
    <w:rsid w:val="005423E4"/>
    <w:rsid w:val="00583FA3"/>
    <w:rsid w:val="00595BA0"/>
    <w:rsid w:val="00596D8D"/>
    <w:rsid w:val="005B1E2E"/>
    <w:rsid w:val="005D1ECD"/>
    <w:rsid w:val="005F54CC"/>
    <w:rsid w:val="006505AB"/>
    <w:rsid w:val="0066366E"/>
    <w:rsid w:val="00691FF5"/>
    <w:rsid w:val="00696B45"/>
    <w:rsid w:val="006C5525"/>
    <w:rsid w:val="006E0D85"/>
    <w:rsid w:val="007D2306"/>
    <w:rsid w:val="007E5447"/>
    <w:rsid w:val="00803326"/>
    <w:rsid w:val="00807EE6"/>
    <w:rsid w:val="008412DB"/>
    <w:rsid w:val="00870AC2"/>
    <w:rsid w:val="008802CD"/>
    <w:rsid w:val="008F5721"/>
    <w:rsid w:val="00975C1D"/>
    <w:rsid w:val="009C7F7A"/>
    <w:rsid w:val="009D34DF"/>
    <w:rsid w:val="009E5A42"/>
    <w:rsid w:val="00A31D1F"/>
    <w:rsid w:val="00AA38F9"/>
    <w:rsid w:val="00B24B98"/>
    <w:rsid w:val="00B77990"/>
    <w:rsid w:val="00BA35C2"/>
    <w:rsid w:val="00BA72EC"/>
    <w:rsid w:val="00BD488E"/>
    <w:rsid w:val="00C02EC8"/>
    <w:rsid w:val="00C317E1"/>
    <w:rsid w:val="00C50058"/>
    <w:rsid w:val="00C54668"/>
    <w:rsid w:val="00C54DB5"/>
    <w:rsid w:val="00C97319"/>
    <w:rsid w:val="00CE07C9"/>
    <w:rsid w:val="00CF06A4"/>
    <w:rsid w:val="00D35419"/>
    <w:rsid w:val="00D51157"/>
    <w:rsid w:val="00D540F5"/>
    <w:rsid w:val="00D7516D"/>
    <w:rsid w:val="00E02192"/>
    <w:rsid w:val="00E32CDE"/>
    <w:rsid w:val="00E35ECC"/>
    <w:rsid w:val="00E97882"/>
    <w:rsid w:val="00EA1DA8"/>
    <w:rsid w:val="00EA3ABF"/>
    <w:rsid w:val="00ED2B9F"/>
    <w:rsid w:val="00ED464C"/>
    <w:rsid w:val="00EE7386"/>
    <w:rsid w:val="00EF14CA"/>
    <w:rsid w:val="00F03E92"/>
    <w:rsid w:val="00F34D6D"/>
    <w:rsid w:val="00F36016"/>
    <w:rsid w:val="00F6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BA3E5C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1392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AS "Latvijas valsts meži"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Solvita Vereskuna</cp:lastModifiedBy>
  <cp:revision>14</cp:revision>
  <dcterms:created xsi:type="dcterms:W3CDTF">2017-08-28T11:20:00Z</dcterms:created>
  <dcterms:modified xsi:type="dcterms:W3CDTF">2018-03-05T11:40:00Z</dcterms:modified>
</cp:coreProperties>
</file>